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E77" w:rsidRDefault="0086729E" w:rsidP="008672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Collegio dei docenti del liceo scientifico e linguistico G. Bruno di Melzo</w:t>
      </w:r>
      <w:r w:rsidR="0097135A">
        <w:rPr>
          <w:rFonts w:ascii="Times New Roman" w:hAnsi="Times New Roman" w:cs="Times New Roman"/>
          <w:sz w:val="24"/>
          <w:szCs w:val="24"/>
        </w:rPr>
        <w:t>:</w:t>
      </w:r>
    </w:p>
    <w:p w:rsidR="0086729E" w:rsidRDefault="0086729E" w:rsidP="008672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D84" w:rsidRPr="0016079C" w:rsidRDefault="00774D84" w:rsidP="0016079C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079C">
        <w:rPr>
          <w:rFonts w:ascii="Times New Roman" w:hAnsi="Times New Roman" w:cs="Times New Roman"/>
          <w:sz w:val="24"/>
          <w:szCs w:val="24"/>
        </w:rPr>
        <w:t>visto l’art. 14 comma 7 del DPR 22 giugno 2009 che richiede, per l’ammissione agli esami di Stato, «</w:t>
      </w:r>
      <w:r w:rsidRPr="0016079C">
        <w:rPr>
          <w:rFonts w:ascii="Times New Roman" w:hAnsi="Times New Roman"/>
          <w:sz w:val="24"/>
          <w:szCs w:val="24"/>
        </w:rPr>
        <w:t>la frequenza di almeno tre quarti dell'orario annuale personalizzato</w:t>
      </w:r>
      <w:r w:rsidRPr="0016079C">
        <w:rPr>
          <w:rFonts w:ascii="Times New Roman" w:hAnsi="Times New Roman"/>
          <w:sz w:val="24"/>
          <w:szCs w:val="24"/>
        </w:rPr>
        <w:t xml:space="preserve">», limite precisato </w:t>
      </w:r>
      <w:r w:rsidR="0099286F" w:rsidRPr="0016079C">
        <w:rPr>
          <w:rFonts w:ascii="Times New Roman" w:hAnsi="Times New Roman"/>
          <w:sz w:val="24"/>
          <w:szCs w:val="24"/>
        </w:rPr>
        <w:t xml:space="preserve">dalla CM 4 marzo 2011 n. 20 come determinato «sull’orario complessivo di tutte le discipline e non nella quota oraria annuale di ciascuna disciplina», da calcolarsi </w:t>
      </w:r>
      <w:r w:rsidR="0097135A" w:rsidRPr="0016079C">
        <w:rPr>
          <w:rFonts w:ascii="Times New Roman" w:hAnsi="Times New Roman"/>
          <w:sz w:val="24"/>
          <w:szCs w:val="24"/>
        </w:rPr>
        <w:t xml:space="preserve">inoltre </w:t>
      </w:r>
      <w:r w:rsidR="0099286F" w:rsidRPr="0016079C">
        <w:rPr>
          <w:rFonts w:ascii="Times New Roman" w:hAnsi="Times New Roman"/>
          <w:sz w:val="24"/>
          <w:szCs w:val="24"/>
        </w:rPr>
        <w:t>non in «riferimento ai giorni complessivi di lezione previsti dai calendari scolastici regionali», ma «alle ore definite dagli ordinamenti della scuola secondaria di primo grado e dai quadri-orario dei singoli percorsi del secondo ciclo», ossia «assumendo come orario di riferimento quello curricolare e obbligatorio»;</w:t>
      </w:r>
    </w:p>
    <w:p w:rsidR="00BD73EC" w:rsidRDefault="00BD73EC" w:rsidP="0086729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9286F" w:rsidRPr="0016079C" w:rsidRDefault="0099286F" w:rsidP="0016079C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079C">
        <w:rPr>
          <w:rFonts w:ascii="Times New Roman" w:hAnsi="Times New Roman"/>
          <w:sz w:val="24"/>
          <w:szCs w:val="24"/>
        </w:rPr>
        <w:t>visto che il medesimo comma 7 prevede che «l</w:t>
      </w:r>
      <w:r w:rsidRPr="0016079C">
        <w:rPr>
          <w:rFonts w:ascii="Times New Roman" w:hAnsi="Times New Roman"/>
          <w:sz w:val="24"/>
          <w:szCs w:val="24"/>
        </w:rPr>
        <w:t>e istituzioni scolastiche possono stabilire, per casi eccezionali, analogamente a quanto previsto per il primo ciclo, motivate e straordinarie deroghe al suddetto limite</w:t>
      </w:r>
      <w:r w:rsidRPr="0016079C">
        <w:rPr>
          <w:rFonts w:ascii="Times New Roman" w:hAnsi="Times New Roman"/>
          <w:sz w:val="24"/>
          <w:szCs w:val="24"/>
        </w:rPr>
        <w:t>» e che «t</w:t>
      </w:r>
      <w:r w:rsidRPr="0016079C">
        <w:rPr>
          <w:rFonts w:ascii="Times New Roman" w:hAnsi="Times New Roman"/>
          <w:sz w:val="24"/>
          <w:szCs w:val="24"/>
        </w:rPr>
        <w:t xml:space="preserve">ale deroga </w:t>
      </w:r>
      <w:r w:rsidRPr="0016079C">
        <w:rPr>
          <w:rFonts w:ascii="Times New Roman" w:hAnsi="Times New Roman"/>
          <w:sz w:val="24"/>
          <w:szCs w:val="24"/>
        </w:rPr>
        <w:t>è</w:t>
      </w:r>
      <w:r w:rsidRPr="0016079C">
        <w:rPr>
          <w:rFonts w:ascii="Times New Roman" w:hAnsi="Times New Roman"/>
          <w:sz w:val="24"/>
          <w:szCs w:val="24"/>
        </w:rPr>
        <w:t xml:space="preserve"> prevista per assenze documentate e continuative, a condizione, comunque, che tali assenze non pregiudichino, a giudizio del </w:t>
      </w:r>
      <w:r w:rsidR="0097135A" w:rsidRPr="0016079C">
        <w:rPr>
          <w:rFonts w:ascii="Times New Roman" w:hAnsi="Times New Roman"/>
          <w:sz w:val="24"/>
          <w:szCs w:val="24"/>
        </w:rPr>
        <w:t>C</w:t>
      </w:r>
      <w:r w:rsidRPr="0016079C">
        <w:rPr>
          <w:rFonts w:ascii="Times New Roman" w:hAnsi="Times New Roman"/>
          <w:sz w:val="24"/>
          <w:szCs w:val="24"/>
        </w:rPr>
        <w:t>onsiglio di classe, la possibilit</w:t>
      </w:r>
      <w:r w:rsidRPr="0016079C">
        <w:rPr>
          <w:rFonts w:ascii="Times New Roman" w:hAnsi="Times New Roman"/>
          <w:sz w:val="24"/>
          <w:szCs w:val="24"/>
        </w:rPr>
        <w:t>à</w:t>
      </w:r>
      <w:r w:rsidRPr="0016079C">
        <w:rPr>
          <w:rFonts w:ascii="Times New Roman" w:hAnsi="Times New Roman"/>
          <w:sz w:val="24"/>
          <w:szCs w:val="24"/>
        </w:rPr>
        <w:t xml:space="preserve"> di procedere alla valutazione degli alunni interessati</w:t>
      </w:r>
      <w:r w:rsidRPr="0016079C">
        <w:rPr>
          <w:rFonts w:ascii="Times New Roman" w:hAnsi="Times New Roman"/>
          <w:sz w:val="24"/>
          <w:szCs w:val="24"/>
        </w:rPr>
        <w:t>», requisito quest’ultimo ribadito dalla sopra indicata CM</w:t>
      </w:r>
      <w:r w:rsidR="00BD73EC" w:rsidRPr="0016079C">
        <w:rPr>
          <w:rFonts w:ascii="Times New Roman" w:hAnsi="Times New Roman"/>
          <w:sz w:val="24"/>
          <w:szCs w:val="24"/>
        </w:rPr>
        <w:t xml:space="preserve"> («tale deroga è prevista per casi eccezionali, certi e documentati»);</w:t>
      </w:r>
    </w:p>
    <w:p w:rsidR="00BD73EC" w:rsidRDefault="00BD73EC" w:rsidP="0086729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D73EC" w:rsidRPr="0016079C" w:rsidRDefault="00BD73EC" w:rsidP="0016079C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079C">
        <w:rPr>
          <w:rFonts w:ascii="Times New Roman" w:hAnsi="Times New Roman"/>
          <w:sz w:val="24"/>
          <w:szCs w:val="24"/>
        </w:rPr>
        <w:t>visto che la suddetta CM prevede spetti al Collegio dei docenti «definire i criteri generali e le fattispecie che legittimano la deroga al limite minimo di presenza», dei quali deve essere data pubblicazione all’albo della scuola;</w:t>
      </w:r>
    </w:p>
    <w:p w:rsidR="00BD73EC" w:rsidRDefault="00BD73EC" w:rsidP="0086729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D73EC" w:rsidRDefault="00BD73EC" w:rsidP="0086729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delibera di accettare, qual</w:t>
      </w:r>
      <w:r w:rsidR="0097135A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motivazion</w:t>
      </w:r>
      <w:r w:rsidR="0097135A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per la deroga all’obbligo di frequenza e purché adeguatamente docum</w:t>
      </w:r>
      <w:r w:rsidR="0016079C">
        <w:rPr>
          <w:rFonts w:ascii="Times New Roman" w:hAnsi="Times New Roman"/>
          <w:sz w:val="24"/>
          <w:szCs w:val="24"/>
        </w:rPr>
        <w:t xml:space="preserve">entati, la seguente casistica: </w:t>
      </w:r>
    </w:p>
    <w:p w:rsidR="00BD73EC" w:rsidRPr="00BD73EC" w:rsidRDefault="00BD73EC" w:rsidP="00BD73EC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3EC">
        <w:rPr>
          <w:rFonts w:ascii="Times New Roman" w:hAnsi="Times New Roman" w:cs="Times New Roman"/>
          <w:sz w:val="24"/>
          <w:szCs w:val="24"/>
        </w:rPr>
        <w:t xml:space="preserve">gravi motivi di salute; </w:t>
      </w:r>
    </w:p>
    <w:p w:rsidR="00BD73EC" w:rsidRPr="00BD73EC" w:rsidRDefault="00BD73EC" w:rsidP="00BD73EC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3EC">
        <w:rPr>
          <w:rFonts w:ascii="Times New Roman" w:hAnsi="Times New Roman" w:cs="Times New Roman"/>
          <w:sz w:val="24"/>
          <w:szCs w:val="24"/>
        </w:rPr>
        <w:t xml:space="preserve">terapie e/o cure programmate; </w:t>
      </w:r>
    </w:p>
    <w:p w:rsidR="00BD73EC" w:rsidRPr="00BD73EC" w:rsidRDefault="00BD73EC" w:rsidP="00BD73EC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3EC">
        <w:rPr>
          <w:rFonts w:ascii="Times New Roman" w:hAnsi="Times New Roman" w:cs="Times New Roman"/>
          <w:sz w:val="24"/>
          <w:szCs w:val="24"/>
        </w:rPr>
        <w:t xml:space="preserve">donazioni di sangue; </w:t>
      </w:r>
    </w:p>
    <w:p w:rsidR="00BD73EC" w:rsidRPr="00BD73EC" w:rsidRDefault="00BD73EC" w:rsidP="00BD73EC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3EC">
        <w:rPr>
          <w:rFonts w:ascii="Times New Roman" w:hAnsi="Times New Roman" w:cs="Times New Roman"/>
          <w:sz w:val="24"/>
          <w:szCs w:val="24"/>
        </w:rPr>
        <w:t xml:space="preserve">partecipazione ad attività sportive e agonistiche organizzate da federazioni riconosciute dal C.O.N.I.; </w:t>
      </w:r>
    </w:p>
    <w:p w:rsidR="00BD73EC" w:rsidRDefault="00BD73EC" w:rsidP="00BD73EC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3EC">
        <w:rPr>
          <w:rFonts w:ascii="Times New Roman" w:hAnsi="Times New Roman" w:cs="Times New Roman"/>
          <w:sz w:val="24"/>
          <w:szCs w:val="24"/>
        </w:rPr>
        <w:t xml:space="preserve">adesione a confessioni religiose per le quali esistono specifiche intese che considerano il sabato come giorno di riposo (cfr. Legge n. 516/1988 che recepisce l’intesa con la Chiesa Cristiana Avventista del Settimo Giorno; Legge n. 101/1989 sulla regolazione dei rapporti </w:t>
      </w:r>
      <w:r w:rsidRPr="00BD73EC">
        <w:rPr>
          <w:rFonts w:ascii="Times New Roman" w:hAnsi="Times New Roman" w:cs="Times New Roman"/>
          <w:sz w:val="24"/>
          <w:szCs w:val="24"/>
        </w:rPr>
        <w:lastRenderedPageBreak/>
        <w:t>tra lo Stato e l’Unione delle Comunità Ebraiche Italiane, sulla base dell’intesa stipulata il 27 febbraio 1987).</w:t>
      </w:r>
    </w:p>
    <w:p w:rsidR="0016079C" w:rsidRDefault="0016079C" w:rsidP="0016079C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79C" w:rsidRDefault="00BD73EC" w:rsidP="00BD73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Collegio dei docenti ricorda altresì, secondo quanto previsto dalla suddetta CM, </w:t>
      </w:r>
      <w:r w:rsidR="0016079C">
        <w:rPr>
          <w:rFonts w:ascii="Times New Roman" w:hAnsi="Times New Roman" w:cs="Times New Roman"/>
          <w:sz w:val="24"/>
          <w:szCs w:val="24"/>
        </w:rPr>
        <w:t>che</w:t>
      </w:r>
      <w:r w:rsidR="0016079C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16079C" w:rsidRDefault="00BD73EC" w:rsidP="00BD73EC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9C">
        <w:rPr>
          <w:rFonts w:ascii="Times New Roman" w:hAnsi="Times New Roman" w:cs="Times New Roman"/>
          <w:sz w:val="24"/>
          <w:szCs w:val="24"/>
        </w:rPr>
        <w:t xml:space="preserve">è poi compito del Consiglio di classe, in sede di scrutinio, «verificare, nel rispetto dei criteri definiti dal </w:t>
      </w:r>
      <w:r w:rsidR="0097135A" w:rsidRPr="0016079C">
        <w:rPr>
          <w:rFonts w:ascii="Times New Roman" w:hAnsi="Times New Roman" w:cs="Times New Roman"/>
          <w:sz w:val="24"/>
          <w:szCs w:val="24"/>
        </w:rPr>
        <w:t>C</w:t>
      </w:r>
      <w:r w:rsidRPr="0016079C">
        <w:rPr>
          <w:rFonts w:ascii="Times New Roman" w:hAnsi="Times New Roman" w:cs="Times New Roman"/>
          <w:sz w:val="24"/>
          <w:szCs w:val="24"/>
        </w:rPr>
        <w:t xml:space="preserve">ollegio dei docenti e delle indicazioni della presente nota, se il singolo allievo abbia superato il limite massimo consentito di assenze e se tali assenze, pur rientrando nelle deroghe previste dal </w:t>
      </w:r>
      <w:r w:rsidR="0097135A" w:rsidRPr="0016079C">
        <w:rPr>
          <w:rFonts w:ascii="Times New Roman" w:hAnsi="Times New Roman" w:cs="Times New Roman"/>
          <w:sz w:val="24"/>
          <w:szCs w:val="24"/>
        </w:rPr>
        <w:t>C</w:t>
      </w:r>
      <w:r w:rsidRPr="0016079C">
        <w:rPr>
          <w:rFonts w:ascii="Times New Roman" w:hAnsi="Times New Roman" w:cs="Times New Roman"/>
          <w:sz w:val="24"/>
          <w:szCs w:val="24"/>
        </w:rPr>
        <w:t>ollegio dei docenti, impediscano, comunque, di procedere alla fase valutativa, considerata la non</w:t>
      </w:r>
      <w:r w:rsidR="0097135A" w:rsidRPr="0016079C">
        <w:rPr>
          <w:rFonts w:ascii="Times New Roman" w:hAnsi="Times New Roman" w:cs="Times New Roman"/>
          <w:sz w:val="24"/>
          <w:szCs w:val="24"/>
        </w:rPr>
        <w:t xml:space="preserve"> </w:t>
      </w:r>
      <w:r w:rsidRPr="0016079C">
        <w:rPr>
          <w:rFonts w:ascii="Times New Roman" w:hAnsi="Times New Roman" w:cs="Times New Roman"/>
          <w:sz w:val="24"/>
          <w:szCs w:val="24"/>
        </w:rPr>
        <w:t>sufficiente permanenza del rapporto educativo»</w:t>
      </w:r>
      <w:r w:rsidR="00203154">
        <w:rPr>
          <w:rFonts w:ascii="Times New Roman" w:hAnsi="Times New Roman" w:cs="Times New Roman"/>
          <w:sz w:val="24"/>
          <w:szCs w:val="24"/>
        </w:rPr>
        <w:t>, procedura questa prevista anche dal</w:t>
      </w:r>
      <w:r w:rsidR="00203154" w:rsidRPr="0016079C">
        <w:rPr>
          <w:rFonts w:ascii="Times New Roman" w:hAnsi="Times New Roman" w:cs="Times New Roman"/>
          <w:sz w:val="24"/>
          <w:szCs w:val="24"/>
        </w:rPr>
        <w:t>l’art. 14</w:t>
      </w:r>
      <w:r w:rsidR="00203154">
        <w:rPr>
          <w:rFonts w:ascii="Times New Roman" w:hAnsi="Times New Roman" w:cs="Times New Roman"/>
          <w:sz w:val="24"/>
          <w:szCs w:val="24"/>
        </w:rPr>
        <w:t xml:space="preserve"> comma 7 del DPR 22 giugno 2009</w:t>
      </w:r>
      <w:bookmarkStart w:id="0" w:name="_GoBack"/>
      <w:bookmarkEnd w:id="0"/>
      <w:r w:rsidR="0016079C">
        <w:rPr>
          <w:rFonts w:ascii="Times New Roman" w:hAnsi="Times New Roman" w:cs="Times New Roman"/>
          <w:sz w:val="24"/>
          <w:szCs w:val="24"/>
        </w:rPr>
        <w:t>;</w:t>
      </w:r>
    </w:p>
    <w:p w:rsidR="00BD73EC" w:rsidRPr="0016079C" w:rsidRDefault="00BD73EC" w:rsidP="00BD73EC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9C">
        <w:rPr>
          <w:rFonts w:ascii="Times New Roman" w:hAnsi="Times New Roman" w:cs="Times New Roman"/>
          <w:sz w:val="24"/>
          <w:szCs w:val="24"/>
        </w:rPr>
        <w:t xml:space="preserve">l’Istituzione scolastica è tenuta a </w:t>
      </w:r>
      <w:r w:rsidR="0097135A" w:rsidRPr="0016079C">
        <w:rPr>
          <w:rFonts w:ascii="Times New Roman" w:hAnsi="Times New Roman" w:cs="Times New Roman"/>
          <w:sz w:val="24"/>
          <w:szCs w:val="24"/>
        </w:rPr>
        <w:t>«dare, secondo una periodicità definita autonomamente da ciascuna istituzione scolastica e comunque prima degli scrutini intermedi e finali, informazioni puntuali ad ogni studente e alla sua famiglia perché sia loro possibile avere aggiornata conoscenza della quantità oraria di assenze accumulate».</w:t>
      </w:r>
    </w:p>
    <w:p w:rsidR="0086729E" w:rsidRPr="0086729E" w:rsidRDefault="0086729E" w:rsidP="008672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29E" w:rsidRPr="0086729E" w:rsidRDefault="0086729E" w:rsidP="008672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29E" w:rsidRPr="0086729E" w:rsidRDefault="0086729E" w:rsidP="008672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29E" w:rsidRPr="0086729E" w:rsidRDefault="0086729E" w:rsidP="008672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6729E" w:rsidRPr="008672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D1ED0"/>
    <w:multiLevelType w:val="hybridMultilevel"/>
    <w:tmpl w:val="6EDC62D6"/>
    <w:lvl w:ilvl="0" w:tplc="ACBC1E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85B7C"/>
    <w:multiLevelType w:val="hybridMultilevel"/>
    <w:tmpl w:val="E3EED1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29E"/>
    <w:rsid w:val="0016079C"/>
    <w:rsid w:val="00203154"/>
    <w:rsid w:val="00774D84"/>
    <w:rsid w:val="0086729E"/>
    <w:rsid w:val="0097135A"/>
    <w:rsid w:val="0099286F"/>
    <w:rsid w:val="00BD73EC"/>
    <w:rsid w:val="00F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D73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D7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5</cp:revision>
  <dcterms:created xsi:type="dcterms:W3CDTF">2017-10-17T16:40:00Z</dcterms:created>
  <dcterms:modified xsi:type="dcterms:W3CDTF">2017-10-17T17:38:00Z</dcterms:modified>
</cp:coreProperties>
</file>